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2F87" w14:textId="77777777" w:rsidR="00C8262E" w:rsidRPr="00172423" w:rsidRDefault="00C8262E" w:rsidP="00C36E8E">
      <w:pPr>
        <w:pBdr>
          <w:top w:val="single" w:sz="4" w:space="1" w:color="auto"/>
          <w:left w:val="single" w:sz="4" w:space="4" w:color="auto"/>
          <w:bottom w:val="single" w:sz="4" w:space="1" w:color="auto"/>
          <w:right w:val="single" w:sz="4" w:space="4" w:color="auto"/>
        </w:pBdr>
        <w:shd w:val="clear" w:color="auto" w:fill="D6E3BC"/>
        <w:ind w:firstLine="720"/>
        <w:jc w:val="center"/>
        <w:rPr>
          <w:b/>
          <w:sz w:val="24"/>
          <w:szCs w:val="24"/>
        </w:rPr>
      </w:pPr>
      <w:r>
        <w:rPr>
          <w:b/>
          <w:sz w:val="24"/>
          <w:szCs w:val="24"/>
        </w:rPr>
        <w:t>ROLE</w:t>
      </w:r>
      <w:r w:rsidRPr="00172423">
        <w:rPr>
          <w:b/>
          <w:sz w:val="24"/>
          <w:szCs w:val="24"/>
        </w:rPr>
        <w:t xml:space="preserve"> DESCRIPTION</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6527"/>
      </w:tblGrid>
      <w:tr w:rsidR="00FB139A" w14:paraId="1FFF5916" w14:textId="77777777" w:rsidTr="0052341B">
        <w:tc>
          <w:tcPr>
            <w:tcW w:w="2518" w:type="dxa"/>
            <w:shd w:val="clear" w:color="auto" w:fill="D6E3BC"/>
          </w:tcPr>
          <w:p w14:paraId="67EB228F" w14:textId="77777777" w:rsidR="00FB139A" w:rsidRPr="009015CD" w:rsidRDefault="00FB139A" w:rsidP="00172423">
            <w:pPr>
              <w:rPr>
                <w:b/>
              </w:rPr>
            </w:pPr>
            <w:r>
              <w:rPr>
                <w:b/>
              </w:rPr>
              <w:t>ROLE</w:t>
            </w:r>
            <w:r w:rsidRPr="009015CD">
              <w:rPr>
                <w:b/>
              </w:rPr>
              <w:t xml:space="preserve"> TITLE:</w:t>
            </w:r>
          </w:p>
        </w:tc>
        <w:tc>
          <w:tcPr>
            <w:tcW w:w="6724" w:type="dxa"/>
          </w:tcPr>
          <w:p w14:paraId="4299C3F5" w14:textId="5324B7A6" w:rsidR="00FB139A" w:rsidRPr="009015CD" w:rsidRDefault="00FB139A" w:rsidP="001342AC">
            <w:pPr>
              <w:rPr>
                <w:b/>
              </w:rPr>
            </w:pPr>
            <w:r>
              <w:rPr>
                <w:b/>
              </w:rPr>
              <w:t>MANAGER</w:t>
            </w:r>
            <w:r w:rsidR="0038043B">
              <w:rPr>
                <w:b/>
              </w:rPr>
              <w:t xml:space="preserve"> CORPORATE SERVICES &amp; FINANCE </w:t>
            </w:r>
          </w:p>
        </w:tc>
      </w:tr>
      <w:tr w:rsidR="00FB139A" w14:paraId="2C994AE0" w14:textId="77777777" w:rsidTr="0052341B">
        <w:tc>
          <w:tcPr>
            <w:tcW w:w="2518" w:type="dxa"/>
            <w:shd w:val="clear" w:color="auto" w:fill="D6E3BC"/>
          </w:tcPr>
          <w:p w14:paraId="2209549F" w14:textId="77777777" w:rsidR="00FB139A" w:rsidRPr="009015CD" w:rsidRDefault="00FB139A" w:rsidP="00172423">
            <w:pPr>
              <w:rPr>
                <w:b/>
              </w:rPr>
            </w:pPr>
            <w:r w:rsidRPr="009015CD">
              <w:rPr>
                <w:b/>
              </w:rPr>
              <w:t>WORKSTREAM:</w:t>
            </w:r>
            <w:r w:rsidRPr="009015CD">
              <w:rPr>
                <w:b/>
              </w:rPr>
              <w:tab/>
            </w:r>
          </w:p>
        </w:tc>
        <w:tc>
          <w:tcPr>
            <w:tcW w:w="6724" w:type="dxa"/>
          </w:tcPr>
          <w:p w14:paraId="5B001101" w14:textId="77777777" w:rsidR="00FB139A" w:rsidRPr="00357572" w:rsidRDefault="0038043B" w:rsidP="001342AC">
            <w:pPr>
              <w:rPr>
                <w:b/>
              </w:rPr>
            </w:pPr>
            <w:r>
              <w:rPr>
                <w:b/>
              </w:rPr>
              <w:t>CORPORATE</w:t>
            </w:r>
            <w:r w:rsidR="00E5126D">
              <w:rPr>
                <w:b/>
              </w:rPr>
              <w:t xml:space="preserve"> &amp; GOV</w:t>
            </w:r>
            <w:bookmarkStart w:id="0" w:name="_GoBack"/>
            <w:bookmarkEnd w:id="0"/>
            <w:r w:rsidR="00E5126D">
              <w:rPr>
                <w:b/>
              </w:rPr>
              <w:t>ERNANCE</w:t>
            </w:r>
          </w:p>
        </w:tc>
      </w:tr>
      <w:tr w:rsidR="00FB139A" w14:paraId="2C63CDEA" w14:textId="77777777" w:rsidTr="0052341B">
        <w:tc>
          <w:tcPr>
            <w:tcW w:w="2518" w:type="dxa"/>
            <w:shd w:val="clear" w:color="auto" w:fill="D6E3BC"/>
          </w:tcPr>
          <w:p w14:paraId="0FDA425A" w14:textId="77777777" w:rsidR="00FB139A" w:rsidRPr="009015CD" w:rsidRDefault="00FB139A" w:rsidP="00172423">
            <w:pPr>
              <w:rPr>
                <w:b/>
              </w:rPr>
            </w:pPr>
            <w:r w:rsidRPr="009015CD">
              <w:rPr>
                <w:b/>
              </w:rPr>
              <w:t>LOCATION:</w:t>
            </w:r>
          </w:p>
        </w:tc>
        <w:tc>
          <w:tcPr>
            <w:tcW w:w="6724" w:type="dxa"/>
          </w:tcPr>
          <w:p w14:paraId="43303B68" w14:textId="77777777" w:rsidR="00FB139A" w:rsidRPr="009015CD" w:rsidRDefault="00FB139A" w:rsidP="001342AC">
            <w:pPr>
              <w:rPr>
                <w:b/>
              </w:rPr>
            </w:pPr>
            <w:r>
              <w:rPr>
                <w:b/>
              </w:rPr>
              <w:t>WHEATBELT NRM, NORTHAM</w:t>
            </w:r>
          </w:p>
        </w:tc>
      </w:tr>
      <w:tr w:rsidR="00FB139A" w14:paraId="4B9FEF7D" w14:textId="77777777" w:rsidTr="0052341B">
        <w:tc>
          <w:tcPr>
            <w:tcW w:w="2518" w:type="dxa"/>
            <w:shd w:val="clear" w:color="auto" w:fill="D6E3BC"/>
          </w:tcPr>
          <w:p w14:paraId="0BDF4847" w14:textId="77777777" w:rsidR="00FB139A" w:rsidRPr="009015CD" w:rsidRDefault="00FB139A" w:rsidP="001152E5">
            <w:pPr>
              <w:rPr>
                <w:b/>
              </w:rPr>
            </w:pPr>
            <w:r>
              <w:rPr>
                <w:b/>
              </w:rPr>
              <w:t>DATE OF LAST REVIEW:</w:t>
            </w:r>
          </w:p>
        </w:tc>
        <w:tc>
          <w:tcPr>
            <w:tcW w:w="6724" w:type="dxa"/>
          </w:tcPr>
          <w:p w14:paraId="0FE47D19" w14:textId="77777777" w:rsidR="00FB139A" w:rsidRPr="000D0373" w:rsidRDefault="0038043B" w:rsidP="001342AC">
            <w:pPr>
              <w:rPr>
                <w:b/>
              </w:rPr>
            </w:pPr>
            <w:r>
              <w:rPr>
                <w:b/>
              </w:rPr>
              <w:t>18 OCTOBER 2022</w:t>
            </w:r>
          </w:p>
        </w:tc>
      </w:tr>
      <w:tr w:rsidR="00FB139A" w14:paraId="0A108140" w14:textId="77777777" w:rsidTr="0052341B">
        <w:tc>
          <w:tcPr>
            <w:tcW w:w="2518" w:type="dxa"/>
            <w:shd w:val="clear" w:color="auto" w:fill="D6E3BC"/>
          </w:tcPr>
          <w:p w14:paraId="51B36C38" w14:textId="77777777" w:rsidR="00FB139A" w:rsidRDefault="00FB139A" w:rsidP="001342AC">
            <w:pPr>
              <w:rPr>
                <w:b/>
              </w:rPr>
            </w:pPr>
            <w:r>
              <w:rPr>
                <w:b/>
              </w:rPr>
              <w:t>CLASSIFICATION:</w:t>
            </w:r>
          </w:p>
          <w:p w14:paraId="6B4B8A11" w14:textId="77777777" w:rsidR="00FB139A" w:rsidRDefault="00FB139A" w:rsidP="001152E5">
            <w:pPr>
              <w:rPr>
                <w:b/>
              </w:rPr>
            </w:pPr>
            <w:r w:rsidRPr="001342AC">
              <w:rPr>
                <w:i/>
                <w:sz w:val="16"/>
                <w:szCs w:val="16"/>
              </w:rPr>
              <w:t>This role has been Cla</w:t>
            </w:r>
            <w:r w:rsidRPr="002A07ED">
              <w:rPr>
                <w:i/>
                <w:sz w:val="16"/>
                <w:szCs w:val="16"/>
              </w:rPr>
              <w:t xml:space="preserve">ssified in accordance with the </w:t>
            </w:r>
            <w:r>
              <w:rPr>
                <w:i/>
                <w:sz w:val="16"/>
                <w:szCs w:val="16"/>
              </w:rPr>
              <w:t>a</w:t>
            </w:r>
            <w:r w:rsidRPr="001342AC">
              <w:rPr>
                <w:i/>
                <w:sz w:val="16"/>
                <w:szCs w:val="16"/>
              </w:rPr>
              <w:t>pproved Classification Policy and Procedure</w:t>
            </w:r>
            <w:r>
              <w:rPr>
                <w:i/>
                <w:sz w:val="16"/>
                <w:szCs w:val="16"/>
              </w:rPr>
              <w:t>.</w:t>
            </w:r>
          </w:p>
        </w:tc>
        <w:tc>
          <w:tcPr>
            <w:tcW w:w="6724" w:type="dxa"/>
          </w:tcPr>
          <w:p w14:paraId="4BFC9354" w14:textId="77777777" w:rsidR="00FB139A" w:rsidRPr="000D0373" w:rsidRDefault="00FB139A" w:rsidP="001342AC">
            <w:pPr>
              <w:rPr>
                <w:b/>
              </w:rPr>
            </w:pPr>
            <w:r w:rsidRPr="000D0373">
              <w:rPr>
                <w:b/>
              </w:rPr>
              <w:t xml:space="preserve">Pay Grade </w:t>
            </w:r>
            <w:r w:rsidR="0038043B">
              <w:rPr>
                <w:b/>
              </w:rPr>
              <w:t>B</w:t>
            </w:r>
          </w:p>
          <w:p w14:paraId="33ACDFBF" w14:textId="77777777" w:rsidR="00FB139A" w:rsidRPr="000D0373" w:rsidRDefault="00FB139A" w:rsidP="00350533">
            <w:pPr>
              <w:rPr>
                <w:b/>
              </w:rPr>
            </w:pPr>
            <w:r w:rsidRPr="000D0373">
              <w:rPr>
                <w:b/>
              </w:rPr>
              <w:t xml:space="preserve">Currently </w:t>
            </w:r>
            <w:r w:rsidRPr="0038043B">
              <w:t>$</w:t>
            </w:r>
            <w:r w:rsidR="0038043B" w:rsidRPr="0038043B">
              <w:t>109,631 - $127,902</w:t>
            </w:r>
          </w:p>
        </w:tc>
      </w:tr>
      <w:tr w:rsidR="00C8262E" w14:paraId="6253F651" w14:textId="77777777" w:rsidTr="009D6010">
        <w:tc>
          <w:tcPr>
            <w:tcW w:w="9242" w:type="dxa"/>
            <w:gridSpan w:val="2"/>
            <w:shd w:val="clear" w:color="auto" w:fill="D6E3BC"/>
          </w:tcPr>
          <w:p w14:paraId="363B2614" w14:textId="77777777" w:rsidR="00FB139A" w:rsidRPr="009015CD" w:rsidRDefault="00FB139A" w:rsidP="00FB139A">
            <w:pPr>
              <w:spacing w:after="0" w:line="240" w:lineRule="auto"/>
              <w:jc w:val="center"/>
              <w:rPr>
                <w:b/>
              </w:rPr>
            </w:pPr>
            <w:r>
              <w:rPr>
                <w:b/>
              </w:rPr>
              <w:t>ROLE</w:t>
            </w:r>
            <w:r w:rsidRPr="009015CD">
              <w:rPr>
                <w:b/>
              </w:rPr>
              <w:t xml:space="preserve"> OVERVIEW</w:t>
            </w:r>
          </w:p>
          <w:p w14:paraId="16309F17" w14:textId="77777777" w:rsidR="00C8262E" w:rsidRPr="009015CD" w:rsidRDefault="00C8262E" w:rsidP="009015CD">
            <w:pPr>
              <w:spacing w:after="0" w:line="240" w:lineRule="auto"/>
              <w:rPr>
                <w:b/>
              </w:rPr>
            </w:pPr>
          </w:p>
        </w:tc>
      </w:tr>
      <w:tr w:rsidR="00C8262E" w14:paraId="6609116E" w14:textId="77777777" w:rsidTr="009015CD">
        <w:tc>
          <w:tcPr>
            <w:tcW w:w="9242" w:type="dxa"/>
            <w:gridSpan w:val="2"/>
          </w:tcPr>
          <w:p w14:paraId="4A1D6DC6" w14:textId="77777777" w:rsidR="00C8262E" w:rsidRPr="00161579" w:rsidRDefault="00357572" w:rsidP="00E5126D">
            <w:pPr>
              <w:spacing w:after="0" w:line="240" w:lineRule="auto"/>
            </w:pPr>
            <w:r>
              <w:t>Leads, manages, coordinates and implements the delivery of Financial,</w:t>
            </w:r>
            <w:r w:rsidR="009D59E6" w:rsidDel="009D59E6">
              <w:t xml:space="preserve"> </w:t>
            </w:r>
            <w:r w:rsidR="009D59E6">
              <w:t>business systems</w:t>
            </w:r>
            <w:r w:rsidR="00E551CD">
              <w:t>,</w:t>
            </w:r>
            <w:r>
              <w:t xml:space="preserve"> and Human Resource functions for Wheatbelt NRM.   </w:t>
            </w:r>
          </w:p>
        </w:tc>
      </w:tr>
      <w:tr w:rsidR="00C8262E" w14:paraId="41B3F95B" w14:textId="77777777" w:rsidTr="009D6010">
        <w:tc>
          <w:tcPr>
            <w:tcW w:w="9242" w:type="dxa"/>
            <w:gridSpan w:val="2"/>
            <w:shd w:val="clear" w:color="auto" w:fill="D6E3BC"/>
          </w:tcPr>
          <w:p w14:paraId="04EE9443" w14:textId="77777777" w:rsidR="00FB139A" w:rsidRDefault="00FB139A" w:rsidP="00FB139A">
            <w:pPr>
              <w:spacing w:after="0" w:line="240" w:lineRule="auto"/>
              <w:jc w:val="center"/>
              <w:rPr>
                <w:b/>
              </w:rPr>
            </w:pPr>
            <w:r w:rsidRPr="009015CD">
              <w:rPr>
                <w:b/>
              </w:rPr>
              <w:t>KNOW HOW</w:t>
            </w:r>
          </w:p>
          <w:p w14:paraId="4FBA8603" w14:textId="77777777" w:rsidR="00C8262E" w:rsidRDefault="00FB139A" w:rsidP="00FB139A">
            <w:pPr>
              <w:spacing w:after="0" w:line="240" w:lineRule="auto"/>
              <w:jc w:val="center"/>
            </w:pPr>
            <w:r w:rsidRPr="000D0373">
              <w:rPr>
                <w:i/>
                <w:sz w:val="20"/>
                <w:szCs w:val="20"/>
              </w:rPr>
              <w:t>The employee requires the following technical skills and abilities and communication skills to carry out the role.</w:t>
            </w:r>
          </w:p>
        </w:tc>
      </w:tr>
      <w:tr w:rsidR="00C8262E" w14:paraId="5C80474C" w14:textId="77777777" w:rsidTr="009015CD">
        <w:tc>
          <w:tcPr>
            <w:tcW w:w="9242" w:type="dxa"/>
            <w:gridSpan w:val="2"/>
          </w:tcPr>
          <w:p w14:paraId="3071F0DA" w14:textId="77777777" w:rsidR="00357572" w:rsidRDefault="00357572" w:rsidP="00357572">
            <w:pPr>
              <w:numPr>
                <w:ilvl w:val="0"/>
                <w:numId w:val="16"/>
              </w:numPr>
              <w:spacing w:after="0" w:line="240" w:lineRule="auto"/>
              <w:jc w:val="both"/>
            </w:pPr>
            <w:r>
              <w:t xml:space="preserve">A relevant tertiary qualification </w:t>
            </w:r>
            <w:r w:rsidR="009E59D8">
              <w:t xml:space="preserve">AND/OR </w:t>
            </w:r>
            <w:r>
              <w:t>considerable knowledge and experience in a diverse range of business management activities;</w:t>
            </w:r>
          </w:p>
          <w:p w14:paraId="6FA27DFD" w14:textId="22B6CE5B" w:rsidR="00357572" w:rsidRDefault="00350533" w:rsidP="00431A9F">
            <w:pPr>
              <w:numPr>
                <w:ilvl w:val="0"/>
                <w:numId w:val="16"/>
              </w:numPr>
              <w:spacing w:after="0" w:line="240" w:lineRule="auto"/>
              <w:jc w:val="both"/>
            </w:pPr>
            <w:r>
              <w:t>Leading and supervising consultants and contractors;</w:t>
            </w:r>
          </w:p>
          <w:p w14:paraId="47C84241" w14:textId="77777777" w:rsidR="00357572" w:rsidRDefault="00357572" w:rsidP="00357572">
            <w:pPr>
              <w:numPr>
                <w:ilvl w:val="0"/>
                <w:numId w:val="16"/>
              </w:numPr>
              <w:spacing w:after="0" w:line="240" w:lineRule="auto"/>
              <w:jc w:val="both"/>
            </w:pPr>
            <w:r>
              <w:t>Developing, planning and implementing strategies and initiatives;</w:t>
            </w:r>
          </w:p>
          <w:p w14:paraId="68A28E74" w14:textId="77777777" w:rsidR="00357572" w:rsidRDefault="009129FC" w:rsidP="00357572">
            <w:pPr>
              <w:numPr>
                <w:ilvl w:val="0"/>
                <w:numId w:val="16"/>
              </w:numPr>
              <w:spacing w:after="0" w:line="240" w:lineRule="auto"/>
              <w:jc w:val="both"/>
            </w:pPr>
            <w:r w:rsidRPr="00462536">
              <w:t>Planning, preparing and monitoring budgets</w:t>
            </w:r>
            <w:r w:rsidR="00357572" w:rsidRPr="00462536">
              <w:t>;</w:t>
            </w:r>
          </w:p>
          <w:p w14:paraId="3F3FE5FC" w14:textId="77777777" w:rsidR="00C83027" w:rsidRPr="00462536" w:rsidRDefault="00C83027" w:rsidP="00357572">
            <w:pPr>
              <w:numPr>
                <w:ilvl w:val="0"/>
                <w:numId w:val="16"/>
              </w:numPr>
              <w:spacing w:after="0" w:line="240" w:lineRule="auto"/>
              <w:jc w:val="both"/>
            </w:pPr>
            <w:r>
              <w:t>Program management, evaluation and monitoring</w:t>
            </w:r>
          </w:p>
          <w:p w14:paraId="1166D954" w14:textId="77777777" w:rsidR="00357572" w:rsidRDefault="00357572" w:rsidP="00357572">
            <w:pPr>
              <w:numPr>
                <w:ilvl w:val="0"/>
                <w:numId w:val="16"/>
              </w:numPr>
              <w:spacing w:after="0" w:line="240" w:lineRule="auto"/>
              <w:jc w:val="both"/>
            </w:pPr>
            <w:r>
              <w:t>Conceptualising and analysing complex issues to provide feasible solutions;</w:t>
            </w:r>
          </w:p>
          <w:p w14:paraId="31AC2AC2" w14:textId="77777777" w:rsidR="00357572" w:rsidRDefault="00357572" w:rsidP="00357572">
            <w:pPr>
              <w:numPr>
                <w:ilvl w:val="0"/>
                <w:numId w:val="16"/>
              </w:numPr>
              <w:spacing w:after="0" w:line="240" w:lineRule="auto"/>
              <w:jc w:val="both"/>
            </w:pPr>
            <w:r>
              <w:t>Preparation and presentation of complex reports, documents and briefing papers both in written and oral format;</w:t>
            </w:r>
          </w:p>
          <w:p w14:paraId="34F113A4" w14:textId="77777777" w:rsidR="00357572" w:rsidRDefault="00357572" w:rsidP="00357572">
            <w:pPr>
              <w:numPr>
                <w:ilvl w:val="0"/>
                <w:numId w:val="16"/>
              </w:numPr>
              <w:spacing w:after="0" w:line="240" w:lineRule="auto"/>
              <w:jc w:val="both"/>
            </w:pPr>
            <w:r>
              <w:t>Identifying issues, undertaking research, evaluating findings and presenting possible solutions;</w:t>
            </w:r>
          </w:p>
          <w:p w14:paraId="1F8B5924" w14:textId="77777777" w:rsidR="00357572" w:rsidRDefault="00357572" w:rsidP="00357572">
            <w:pPr>
              <w:numPr>
                <w:ilvl w:val="0"/>
                <w:numId w:val="16"/>
              </w:numPr>
              <w:spacing w:after="0" w:line="240" w:lineRule="auto"/>
              <w:jc w:val="both"/>
            </w:pPr>
            <w:r>
              <w:t>Excellent problem solving &amp; organisational skills;</w:t>
            </w:r>
          </w:p>
          <w:p w14:paraId="3FE77665" w14:textId="77777777" w:rsidR="00357572" w:rsidRDefault="00357572" w:rsidP="00357572">
            <w:pPr>
              <w:numPr>
                <w:ilvl w:val="0"/>
                <w:numId w:val="16"/>
              </w:numPr>
              <w:spacing w:after="0" w:line="240" w:lineRule="auto"/>
              <w:jc w:val="both"/>
            </w:pPr>
            <w:r>
              <w:t>Excellent judgement &amp; decision making;</w:t>
            </w:r>
          </w:p>
          <w:p w14:paraId="2DB5E300" w14:textId="155C796F" w:rsidR="00357572" w:rsidRDefault="00357572" w:rsidP="00357572">
            <w:pPr>
              <w:numPr>
                <w:ilvl w:val="0"/>
                <w:numId w:val="16"/>
              </w:numPr>
              <w:spacing w:after="0" w:line="240" w:lineRule="auto"/>
              <w:jc w:val="both"/>
            </w:pPr>
            <w:r>
              <w:t>Highly effective verbal and written communication skills;</w:t>
            </w:r>
            <w:r w:rsidR="00BE2881">
              <w:t xml:space="preserve"> and</w:t>
            </w:r>
          </w:p>
          <w:p w14:paraId="35D23677" w14:textId="24D10493" w:rsidR="00C8262E" w:rsidRPr="00161579" w:rsidRDefault="00357572" w:rsidP="009129FC">
            <w:pPr>
              <w:numPr>
                <w:ilvl w:val="0"/>
                <w:numId w:val="16"/>
              </w:numPr>
              <w:spacing w:after="0" w:line="240" w:lineRule="auto"/>
              <w:jc w:val="both"/>
            </w:pPr>
            <w:r>
              <w:t>Strong interpersonal and relationship management skills and the ability to achieve results whilst maintaining con</w:t>
            </w:r>
            <w:r w:rsidR="00BE2881">
              <w:t>structive working relationships.</w:t>
            </w:r>
          </w:p>
        </w:tc>
      </w:tr>
      <w:tr w:rsidR="00C8262E" w14:paraId="5EB7806D" w14:textId="77777777" w:rsidTr="009D6010">
        <w:tc>
          <w:tcPr>
            <w:tcW w:w="9242" w:type="dxa"/>
            <w:gridSpan w:val="2"/>
            <w:shd w:val="clear" w:color="auto" w:fill="D6E3BC"/>
          </w:tcPr>
          <w:p w14:paraId="403C272B" w14:textId="77777777" w:rsidR="00C8262E" w:rsidRPr="0047473B" w:rsidRDefault="00C8262E" w:rsidP="009015CD">
            <w:pPr>
              <w:jc w:val="center"/>
            </w:pPr>
            <w:r w:rsidRPr="009015CD">
              <w:rPr>
                <w:b/>
              </w:rPr>
              <w:t>PROBLEM SOLVING</w:t>
            </w:r>
          </w:p>
        </w:tc>
      </w:tr>
      <w:tr w:rsidR="00C8262E" w14:paraId="20F4B0FC" w14:textId="77777777" w:rsidTr="009015CD">
        <w:tc>
          <w:tcPr>
            <w:tcW w:w="9242" w:type="dxa"/>
            <w:gridSpan w:val="2"/>
          </w:tcPr>
          <w:p w14:paraId="40C6AD57" w14:textId="77777777" w:rsidR="00C8262E" w:rsidRPr="00DB074A" w:rsidRDefault="0068003F" w:rsidP="009D59E6">
            <w:pPr>
              <w:jc w:val="both"/>
            </w:pPr>
            <w:r>
              <w:t>Under the guidance and direction of the Chief Executive Officer t</w:t>
            </w:r>
            <w:r w:rsidR="009129FC">
              <w:t xml:space="preserve">he post holder </w:t>
            </w:r>
            <w:r w:rsidR="009D59E6">
              <w:t>will be involved in the management, development and execution of their area and related activities.  They will provide</w:t>
            </w:r>
            <w:r w:rsidR="009129FC">
              <w:t xml:space="preserve"> responsive services to the business, stakeholders, employees, partners and the community.  </w:t>
            </w:r>
            <w:r w:rsidR="009D59E6">
              <w:t xml:space="preserve">The employee is required to be creative in their thinking and adaptable in their area whilst under the direction and </w:t>
            </w:r>
            <w:r w:rsidR="00462536">
              <w:t>guidance</w:t>
            </w:r>
            <w:r w:rsidR="009D59E6">
              <w:t xml:space="preserve"> of their line manager.</w:t>
            </w:r>
            <w:r w:rsidR="009129FC">
              <w:t xml:space="preserve">  The post holder will work in accordance with WNRM Vision, Mission and strategic direction contributing to the delivery of the organisations goals and objectives.  </w:t>
            </w:r>
            <w:r w:rsidR="009D59E6">
              <w:t xml:space="preserve">The employee will undertake </w:t>
            </w:r>
            <w:r w:rsidR="00350533">
              <w:t>work, which</w:t>
            </w:r>
            <w:r w:rsidR="009D59E6">
              <w:t xml:space="preserve"> involves the development of new initiatives </w:t>
            </w:r>
            <w:r w:rsidR="009D59E6">
              <w:lastRenderedPageBreak/>
              <w:t xml:space="preserve">to </w:t>
            </w:r>
            <w:r w:rsidR="00462536">
              <w:t>achieve</w:t>
            </w:r>
            <w:r w:rsidR="009D59E6">
              <w:t xml:space="preserve"> </w:t>
            </w:r>
            <w:r w:rsidR="00350533">
              <w:t>business</w:t>
            </w:r>
            <w:r w:rsidR="009D59E6">
              <w:t xml:space="preserve"> goals.</w:t>
            </w:r>
            <w:r w:rsidR="009129FC">
              <w:t xml:space="preserve">  The post holder will engage in management of funding activities and preparation of investment proposals.  The post holder will need to use a significant degree of interpretation and judgement on a range of issues.  The nature of this role requires the post holder to generate innovative solutions to problems.  The post holder will use their judgement to make decisions within their own area and also will use it to make decisions on issues linking to or impacting on other areas.  The post holder will be required to develop and implement new processes looking at continual process improvements to enhance project/area deliverables.</w:t>
            </w:r>
          </w:p>
        </w:tc>
      </w:tr>
      <w:tr w:rsidR="00C8262E" w14:paraId="5015631C" w14:textId="77777777" w:rsidTr="009D6010">
        <w:tc>
          <w:tcPr>
            <w:tcW w:w="9242" w:type="dxa"/>
            <w:gridSpan w:val="2"/>
            <w:shd w:val="clear" w:color="auto" w:fill="D6E3BC"/>
          </w:tcPr>
          <w:p w14:paraId="663666DF" w14:textId="77777777" w:rsidR="00C8262E" w:rsidRPr="009015CD" w:rsidRDefault="00C8262E" w:rsidP="009015CD">
            <w:pPr>
              <w:jc w:val="center"/>
              <w:rPr>
                <w:b/>
              </w:rPr>
            </w:pPr>
            <w:r w:rsidRPr="009015CD">
              <w:rPr>
                <w:b/>
              </w:rPr>
              <w:lastRenderedPageBreak/>
              <w:t>ACCOUNTABILITY</w:t>
            </w:r>
          </w:p>
        </w:tc>
      </w:tr>
      <w:tr w:rsidR="00C8262E" w14:paraId="5CB025DB" w14:textId="77777777" w:rsidTr="009015CD">
        <w:tc>
          <w:tcPr>
            <w:tcW w:w="9242" w:type="dxa"/>
            <w:gridSpan w:val="2"/>
          </w:tcPr>
          <w:p w14:paraId="5F880ACD" w14:textId="77777777" w:rsidR="00C83027" w:rsidRDefault="00DC472D" w:rsidP="00DC472D">
            <w:pPr>
              <w:spacing w:after="0"/>
            </w:pPr>
            <w:r>
              <w:t xml:space="preserve">The employee is accountable for the finance team.  The employee is responsible for a budget.  The employee is jointly accountable with others to achieve the organisations end results.   </w:t>
            </w:r>
          </w:p>
          <w:p w14:paraId="01134E51" w14:textId="77777777" w:rsidR="00C8262E" w:rsidRPr="00BA55D1" w:rsidRDefault="00C8262E" w:rsidP="00C83027">
            <w:pPr>
              <w:spacing w:after="0"/>
            </w:pPr>
          </w:p>
        </w:tc>
      </w:tr>
    </w:tbl>
    <w:p w14:paraId="6CA937BF" w14:textId="01A93361" w:rsidR="00C8262E" w:rsidRDefault="00C8262E" w:rsidP="008F7C9E">
      <w:pPr>
        <w:jc w:val="center"/>
      </w:pPr>
      <w:r>
        <w:t xml:space="preserve">This </w:t>
      </w:r>
      <w:r w:rsidR="00180493">
        <w:t>Role</w:t>
      </w:r>
      <w:r>
        <w:t xml:space="preserve"> Description should be read in conjunction with the Position Outcome Statement for the </w:t>
      </w:r>
      <w:r w:rsidR="00E5126D">
        <w:t>Manager of Corporate Services &amp; Finance</w:t>
      </w:r>
      <w:r>
        <w:t>.</w:t>
      </w:r>
    </w:p>
    <w:p w14:paraId="32CC82FD" w14:textId="77777777" w:rsidR="00C8262E" w:rsidRDefault="00C8262E" w:rsidP="00DD080D">
      <w:pPr>
        <w:jc w:val="both"/>
      </w:pPr>
    </w:p>
    <w:p w14:paraId="6AC9ED43" w14:textId="77777777" w:rsidR="00C8262E" w:rsidRDefault="00C8262E" w:rsidP="00172423">
      <w:pPr>
        <w:rPr>
          <w:b/>
        </w:rPr>
      </w:pPr>
    </w:p>
    <w:p w14:paraId="5FA01CDF" w14:textId="77777777" w:rsidR="00C8262E" w:rsidRDefault="00C8262E" w:rsidP="00172423">
      <w:pPr>
        <w:rPr>
          <w:b/>
        </w:rPr>
      </w:pPr>
    </w:p>
    <w:sectPr w:rsidR="00C8262E" w:rsidSect="00862D4D">
      <w:headerReference w:type="default" r:id="rId7"/>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5CC1" w14:textId="77777777" w:rsidR="00126F81" w:rsidRDefault="00126F81" w:rsidP="00041D66">
      <w:pPr>
        <w:spacing w:after="0" w:line="240" w:lineRule="auto"/>
      </w:pPr>
      <w:r>
        <w:separator/>
      </w:r>
    </w:p>
  </w:endnote>
  <w:endnote w:type="continuationSeparator" w:id="0">
    <w:p w14:paraId="03415EF7" w14:textId="77777777" w:rsidR="00126F81" w:rsidRDefault="00126F81" w:rsidP="000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52D1" w14:textId="77777777" w:rsidR="00C8262E" w:rsidRPr="00B54DED" w:rsidRDefault="00FB139A">
    <w:pPr>
      <w:pStyle w:val="Footer"/>
      <w:rPr>
        <w:i/>
        <w:sz w:val="18"/>
        <w:szCs w:val="18"/>
      </w:rPr>
    </w:pPr>
    <w:r>
      <w:rPr>
        <w:i/>
        <w:sz w:val="18"/>
        <w:szCs w:val="18"/>
      </w:rPr>
      <w:t>Role Description</w:t>
    </w:r>
    <w:r w:rsidR="00C8262E" w:rsidRPr="00B54DED">
      <w:rPr>
        <w:i/>
        <w:sz w:val="18"/>
        <w:szCs w:val="18"/>
      </w:rPr>
      <w:t xml:space="preserve"> – Wheatbelt NRM</w:t>
    </w:r>
  </w:p>
  <w:p w14:paraId="456E04FA" w14:textId="77777777" w:rsidR="00C8262E" w:rsidRPr="00B54DED" w:rsidRDefault="00FB139A">
    <w:pPr>
      <w:pStyle w:val="Footer"/>
      <w:rPr>
        <w:i/>
        <w:sz w:val="18"/>
        <w:szCs w:val="18"/>
      </w:rPr>
    </w:pPr>
    <w:r>
      <w:rPr>
        <w:i/>
        <w:sz w:val="18"/>
        <w:szCs w:val="18"/>
      </w:rPr>
      <w:t>September</w:t>
    </w:r>
    <w:r w:rsidR="00C8262E" w:rsidRPr="00B54DED">
      <w:rPr>
        <w:i/>
        <w:sz w:val="18"/>
        <w:szCs w:val="18"/>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88D5" w14:textId="77777777" w:rsidR="00126F81" w:rsidRDefault="00126F81" w:rsidP="00041D66">
      <w:pPr>
        <w:spacing w:after="0" w:line="240" w:lineRule="auto"/>
      </w:pPr>
      <w:r>
        <w:separator/>
      </w:r>
    </w:p>
  </w:footnote>
  <w:footnote w:type="continuationSeparator" w:id="0">
    <w:p w14:paraId="56A8770D" w14:textId="77777777" w:rsidR="00126F81" w:rsidRDefault="00126F81" w:rsidP="000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ECD5" w14:textId="77777777" w:rsidR="00C8262E" w:rsidRDefault="00DD79C8" w:rsidP="00041D66">
    <w:pPr>
      <w:pStyle w:val="Header"/>
      <w:jc w:val="right"/>
    </w:pPr>
    <w:r>
      <w:rPr>
        <w:noProof/>
        <w:lang w:eastAsia="en-AU"/>
      </w:rPr>
      <w:drawing>
        <wp:inline distT="0" distB="0" distL="0" distR="0" wp14:anchorId="7763C196" wp14:editId="4906979F">
          <wp:extent cx="1732280" cy="658495"/>
          <wp:effectExtent l="0" t="0" r="1270" b="8255"/>
          <wp:docPr id="1" name="Picture 1" descr="WheatbeltN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N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658495"/>
                  </a:xfrm>
                  <a:prstGeom prst="rect">
                    <a:avLst/>
                  </a:prstGeom>
                  <a:noFill/>
                  <a:ln>
                    <a:noFill/>
                  </a:ln>
                </pic:spPr>
              </pic:pic>
            </a:graphicData>
          </a:graphic>
        </wp:inline>
      </w:drawing>
    </w:r>
  </w:p>
  <w:p w14:paraId="35748E42" w14:textId="77777777" w:rsidR="00C8262E" w:rsidRDefault="00C8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185C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2668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47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61E49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26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CB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2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1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A27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CE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528C"/>
    <w:multiLevelType w:val="hybridMultilevel"/>
    <w:tmpl w:val="0CEE5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D13C14"/>
    <w:multiLevelType w:val="hybridMultilevel"/>
    <w:tmpl w:val="36C48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37E88"/>
    <w:multiLevelType w:val="hybridMultilevel"/>
    <w:tmpl w:val="FBA4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86FE3"/>
    <w:multiLevelType w:val="hybridMultilevel"/>
    <w:tmpl w:val="3C144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B124F0"/>
    <w:multiLevelType w:val="hybridMultilevel"/>
    <w:tmpl w:val="F9A84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DF2605"/>
    <w:multiLevelType w:val="hybridMultilevel"/>
    <w:tmpl w:val="9F005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37DC2"/>
    <w:multiLevelType w:val="hybridMultilevel"/>
    <w:tmpl w:val="80E073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97894"/>
    <w:multiLevelType w:val="hybridMultilevel"/>
    <w:tmpl w:val="C02E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66"/>
    <w:rsid w:val="00041D66"/>
    <w:rsid w:val="00043C45"/>
    <w:rsid w:val="0005565B"/>
    <w:rsid w:val="00065094"/>
    <w:rsid w:val="000656D7"/>
    <w:rsid w:val="00090A5C"/>
    <w:rsid w:val="00096A31"/>
    <w:rsid w:val="001152E5"/>
    <w:rsid w:val="00126F81"/>
    <w:rsid w:val="00161579"/>
    <w:rsid w:val="0016519D"/>
    <w:rsid w:val="00172423"/>
    <w:rsid w:val="00180493"/>
    <w:rsid w:val="001A5784"/>
    <w:rsid w:val="00201946"/>
    <w:rsid w:val="002647B1"/>
    <w:rsid w:val="002B1CCC"/>
    <w:rsid w:val="00333947"/>
    <w:rsid w:val="00350533"/>
    <w:rsid w:val="00357572"/>
    <w:rsid w:val="0038043B"/>
    <w:rsid w:val="003A1D82"/>
    <w:rsid w:val="00431A9F"/>
    <w:rsid w:val="00462536"/>
    <w:rsid w:val="0047473B"/>
    <w:rsid w:val="0052341B"/>
    <w:rsid w:val="00567B99"/>
    <w:rsid w:val="005959F2"/>
    <w:rsid w:val="0068003F"/>
    <w:rsid w:val="006A0E8E"/>
    <w:rsid w:val="006B0DF0"/>
    <w:rsid w:val="006C385B"/>
    <w:rsid w:val="00712003"/>
    <w:rsid w:val="007437A5"/>
    <w:rsid w:val="00755285"/>
    <w:rsid w:val="00760720"/>
    <w:rsid w:val="00862D4D"/>
    <w:rsid w:val="008F7C9E"/>
    <w:rsid w:val="009015CD"/>
    <w:rsid w:val="009129FC"/>
    <w:rsid w:val="00983C2A"/>
    <w:rsid w:val="009D59E6"/>
    <w:rsid w:val="009D6010"/>
    <w:rsid w:val="009E59D8"/>
    <w:rsid w:val="00A11E28"/>
    <w:rsid w:val="00AB4221"/>
    <w:rsid w:val="00AC3C31"/>
    <w:rsid w:val="00B31299"/>
    <w:rsid w:val="00B54DED"/>
    <w:rsid w:val="00B94E72"/>
    <w:rsid w:val="00B965CD"/>
    <w:rsid w:val="00BA55D1"/>
    <w:rsid w:val="00BB7118"/>
    <w:rsid w:val="00BE2881"/>
    <w:rsid w:val="00C00C3D"/>
    <w:rsid w:val="00C16CBF"/>
    <w:rsid w:val="00C36E8E"/>
    <w:rsid w:val="00C8262E"/>
    <w:rsid w:val="00C83027"/>
    <w:rsid w:val="00CE441F"/>
    <w:rsid w:val="00D40BBD"/>
    <w:rsid w:val="00DB074A"/>
    <w:rsid w:val="00DC267D"/>
    <w:rsid w:val="00DC472D"/>
    <w:rsid w:val="00DC65C2"/>
    <w:rsid w:val="00DD080D"/>
    <w:rsid w:val="00DD79C8"/>
    <w:rsid w:val="00E27B10"/>
    <w:rsid w:val="00E30801"/>
    <w:rsid w:val="00E5126D"/>
    <w:rsid w:val="00E551CD"/>
    <w:rsid w:val="00E65E3E"/>
    <w:rsid w:val="00EE0E41"/>
    <w:rsid w:val="00F026F7"/>
    <w:rsid w:val="00F442C6"/>
    <w:rsid w:val="00FB139A"/>
    <w:rsid w:val="00FB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8D677C"/>
  <w15:docId w15:val="{CFA58387-EE1F-4D81-B1F7-3F06ACF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D66"/>
    <w:pPr>
      <w:tabs>
        <w:tab w:val="center" w:pos="4513"/>
        <w:tab w:val="right" w:pos="9026"/>
      </w:tabs>
      <w:spacing w:after="0" w:line="240" w:lineRule="auto"/>
    </w:pPr>
  </w:style>
  <w:style w:type="character" w:customStyle="1" w:styleId="HeaderChar">
    <w:name w:val="Header Char"/>
    <w:link w:val="Header"/>
    <w:uiPriority w:val="99"/>
    <w:locked/>
    <w:rsid w:val="00041D66"/>
    <w:rPr>
      <w:rFonts w:cs="Times New Roman"/>
    </w:rPr>
  </w:style>
  <w:style w:type="paragraph" w:styleId="Footer">
    <w:name w:val="footer"/>
    <w:basedOn w:val="Normal"/>
    <w:link w:val="FooterChar"/>
    <w:uiPriority w:val="99"/>
    <w:rsid w:val="00041D66"/>
    <w:pPr>
      <w:tabs>
        <w:tab w:val="center" w:pos="4513"/>
        <w:tab w:val="right" w:pos="9026"/>
      </w:tabs>
      <w:spacing w:after="0" w:line="240" w:lineRule="auto"/>
    </w:pPr>
  </w:style>
  <w:style w:type="character" w:customStyle="1" w:styleId="FooterChar">
    <w:name w:val="Footer Char"/>
    <w:link w:val="Footer"/>
    <w:uiPriority w:val="99"/>
    <w:locked/>
    <w:rsid w:val="00041D66"/>
    <w:rPr>
      <w:rFonts w:cs="Times New Roman"/>
    </w:rPr>
  </w:style>
  <w:style w:type="paragraph" w:styleId="BalloonText">
    <w:name w:val="Balloon Text"/>
    <w:basedOn w:val="Normal"/>
    <w:link w:val="BalloonTextChar"/>
    <w:uiPriority w:val="99"/>
    <w:semiHidden/>
    <w:rsid w:val="00041D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D66"/>
    <w:rPr>
      <w:rFonts w:ascii="Tahoma" w:hAnsi="Tahoma" w:cs="Tahoma"/>
      <w:sz w:val="16"/>
      <w:szCs w:val="16"/>
    </w:rPr>
  </w:style>
  <w:style w:type="table" w:styleId="TableGrid">
    <w:name w:val="Table Grid"/>
    <w:basedOn w:val="TableNormal"/>
    <w:uiPriority w:val="99"/>
    <w:locked/>
    <w:rsid w:val="00AB422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456</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 DESCRIPTION - DRAFT</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DRAFT</dc:title>
  <dc:creator>Jane</dc:creator>
  <cp:lastModifiedBy>Felicity Gilbert</cp:lastModifiedBy>
  <cp:revision>6</cp:revision>
  <cp:lastPrinted>2013-08-14T03:13:00Z</cp:lastPrinted>
  <dcterms:created xsi:type="dcterms:W3CDTF">2022-10-18T04:11:00Z</dcterms:created>
  <dcterms:modified xsi:type="dcterms:W3CDTF">2022-10-25T00:39:00Z</dcterms:modified>
</cp:coreProperties>
</file>